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D1" w:rsidRDefault="001B11D1" w:rsidP="001B11D1">
      <w:pPr>
        <w:pStyle w:val="Standard"/>
        <w:ind w:firstLine="6663"/>
      </w:pPr>
      <w:r>
        <w:t>I</w:t>
      </w:r>
      <w:r w:rsidR="001C0F5F">
        <w:t>ktatószám:</w:t>
      </w:r>
      <w:r w:rsidR="001C0F5F">
        <w:tab/>
      </w:r>
    </w:p>
    <w:p w:rsidR="001B11D1" w:rsidRDefault="001B11D1" w:rsidP="001B11D1">
      <w:pPr>
        <w:pStyle w:val="Standard"/>
        <w:ind w:firstLine="6663"/>
      </w:pPr>
      <w:r>
        <w:t>Tételszám:</w:t>
      </w:r>
      <w:r>
        <w:tab/>
      </w:r>
    </w:p>
    <w:p w:rsidR="001B11D1" w:rsidRDefault="001B11D1" w:rsidP="001B11D1">
      <w:pPr>
        <w:pStyle w:val="Standard"/>
        <w:ind w:firstLine="6663"/>
      </w:pPr>
      <w:r>
        <w:t>Tárgy:</w:t>
      </w:r>
      <w:r>
        <w:tab/>
      </w:r>
      <w:r>
        <w:tab/>
      </w:r>
    </w:p>
    <w:p w:rsidR="001B11D1" w:rsidRDefault="001B11D1" w:rsidP="001B11D1">
      <w:pPr>
        <w:pStyle w:val="Standard"/>
        <w:ind w:firstLine="6663"/>
      </w:pPr>
      <w:r>
        <w:t>Melléklet:</w:t>
      </w:r>
      <w:r>
        <w:tab/>
      </w:r>
      <w:r>
        <w:tab/>
      </w:r>
    </w:p>
    <w:p w:rsidR="00096969" w:rsidRPr="008A4442" w:rsidRDefault="001B11D1" w:rsidP="008A4442">
      <w:pPr>
        <w:pStyle w:val="Standard"/>
        <w:ind w:firstLine="6663"/>
      </w:pPr>
      <w:r>
        <w:t>Ügyintéző:</w:t>
      </w:r>
      <w:r>
        <w:tab/>
      </w:r>
    </w:p>
    <w:p w:rsidR="00C25E04" w:rsidRDefault="008A4442" w:rsidP="00C25E04">
      <w:pPr>
        <w:spacing w:line="240" w:lineRule="exact"/>
        <w:rPr>
          <w:b/>
          <w:sz w:val="21"/>
          <w:szCs w:val="21"/>
        </w:rPr>
      </w:pPr>
      <w:r>
        <w:rPr>
          <w:b/>
          <w:sz w:val="21"/>
          <w:szCs w:val="21"/>
        </w:rPr>
        <w:t>……</w:t>
      </w:r>
      <w:r w:rsidR="003F0C05">
        <w:rPr>
          <w:b/>
          <w:sz w:val="21"/>
          <w:szCs w:val="21"/>
        </w:rPr>
        <w:t xml:space="preserve"> Kft.</w:t>
      </w:r>
    </w:p>
    <w:p w:rsidR="003F0C05" w:rsidRPr="003F0C05" w:rsidRDefault="008A4442" w:rsidP="00C25E04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>…….</w:t>
      </w:r>
    </w:p>
    <w:p w:rsidR="003F0C05" w:rsidRDefault="003F0C05" w:rsidP="00C25E04">
      <w:pPr>
        <w:spacing w:line="240" w:lineRule="exact"/>
        <w:rPr>
          <w:b/>
          <w:sz w:val="21"/>
          <w:szCs w:val="21"/>
        </w:rPr>
      </w:pPr>
      <w:r w:rsidRPr="003F0C05">
        <w:rPr>
          <w:sz w:val="21"/>
          <w:szCs w:val="21"/>
        </w:rPr>
        <w:t>Tel</w:t>
      </w:r>
      <w:proofErr w:type="gramStart"/>
      <w:r w:rsidRPr="003F0C05">
        <w:rPr>
          <w:sz w:val="21"/>
          <w:szCs w:val="21"/>
        </w:rPr>
        <w:t xml:space="preserve">: </w:t>
      </w:r>
      <w:r w:rsidR="008A4442">
        <w:rPr>
          <w:sz w:val="21"/>
          <w:szCs w:val="21"/>
        </w:rPr>
        <w:t>…</w:t>
      </w:r>
      <w:proofErr w:type="gramEnd"/>
      <w:r w:rsidR="008A4442">
        <w:rPr>
          <w:sz w:val="21"/>
          <w:szCs w:val="21"/>
        </w:rPr>
        <w:t>…..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4033FF" w:rsidRPr="00C25E04" w:rsidRDefault="00C25E04" w:rsidP="00C25E04">
      <w:pPr>
        <w:jc w:val="both"/>
        <w:rPr>
          <w:sz w:val="22"/>
          <w:szCs w:val="22"/>
        </w:rPr>
      </w:pPr>
      <w:proofErr w:type="gramStart"/>
      <w:r w:rsidRPr="00C25E04">
        <w:rPr>
          <w:sz w:val="22"/>
          <w:szCs w:val="22"/>
        </w:rPr>
        <w:t xml:space="preserve">Tisztelt </w:t>
      </w:r>
      <w:r w:rsidR="008A4442">
        <w:rPr>
          <w:sz w:val="22"/>
          <w:szCs w:val="22"/>
        </w:rPr>
        <w:t>…</w:t>
      </w:r>
      <w:proofErr w:type="gramEnd"/>
      <w:r w:rsidR="008A4442">
        <w:rPr>
          <w:sz w:val="22"/>
          <w:szCs w:val="22"/>
        </w:rPr>
        <w:t>……..</w:t>
      </w:r>
      <w:r w:rsidRPr="00C25E04">
        <w:rPr>
          <w:sz w:val="22"/>
          <w:szCs w:val="22"/>
        </w:rPr>
        <w:t>!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  <w:r w:rsidRPr="00C25E04">
        <w:rPr>
          <w:sz w:val="22"/>
          <w:szCs w:val="22"/>
        </w:rPr>
        <w:tab/>
      </w:r>
    </w:p>
    <w:p w:rsidR="00AE2575" w:rsidRPr="00AE2575" w:rsidRDefault="00C25E04" w:rsidP="00AE2575">
      <w:pPr>
        <w:autoSpaceDE w:val="0"/>
        <w:autoSpaceDN w:val="0"/>
        <w:adjustRightInd w:val="0"/>
        <w:rPr>
          <w:iCs/>
          <w:sz w:val="22"/>
          <w:szCs w:val="22"/>
        </w:rPr>
      </w:pPr>
      <w:r w:rsidRPr="00C25E04">
        <w:rPr>
          <w:sz w:val="22"/>
          <w:szCs w:val="22"/>
        </w:rPr>
        <w:t xml:space="preserve">A Debreceni Egyetem a </w:t>
      </w:r>
      <w:r w:rsidR="00AE2575" w:rsidRPr="00AE2575">
        <w:rPr>
          <w:sz w:val="22"/>
          <w:szCs w:val="22"/>
        </w:rPr>
        <w:t xml:space="preserve">TÁMOP 4.1.1. C-12/1/KONV-2012-0013 számú </w:t>
      </w:r>
      <w:r w:rsidR="00AE2575" w:rsidRPr="00AE2575">
        <w:rPr>
          <w:iCs/>
          <w:sz w:val="22"/>
          <w:szCs w:val="22"/>
        </w:rPr>
        <w:t>Integrált szervezeti és</w:t>
      </w:r>
    </w:p>
    <w:p w:rsidR="00C25E04" w:rsidRPr="00AE2575" w:rsidRDefault="00AE2575" w:rsidP="00AE2575">
      <w:pPr>
        <w:autoSpaceDE w:val="0"/>
        <w:autoSpaceDN w:val="0"/>
        <w:adjustRightInd w:val="0"/>
        <w:rPr>
          <w:iCs/>
          <w:sz w:val="22"/>
          <w:szCs w:val="22"/>
        </w:rPr>
      </w:pPr>
      <w:proofErr w:type="gramStart"/>
      <w:r w:rsidRPr="00AE2575">
        <w:rPr>
          <w:iCs/>
          <w:sz w:val="22"/>
          <w:szCs w:val="22"/>
        </w:rPr>
        <w:t>komplex</w:t>
      </w:r>
      <w:proofErr w:type="gramEnd"/>
      <w:r w:rsidRPr="00AE2575">
        <w:rPr>
          <w:iCs/>
          <w:sz w:val="22"/>
          <w:szCs w:val="22"/>
        </w:rPr>
        <w:t xml:space="preserve"> felsőoktatási szolgáltatások, valamint képz</w:t>
      </w:r>
      <w:r>
        <w:rPr>
          <w:iCs/>
          <w:sz w:val="22"/>
          <w:szCs w:val="22"/>
        </w:rPr>
        <w:t xml:space="preserve">ések fejlesztése a versenyképes </w:t>
      </w:r>
      <w:r w:rsidRPr="00AE2575">
        <w:rPr>
          <w:iCs/>
          <w:sz w:val="22"/>
          <w:szCs w:val="22"/>
        </w:rPr>
        <w:t>Debreceni Egyetemért</w:t>
      </w:r>
      <w:r w:rsidRPr="00AE2575">
        <w:rPr>
          <w:iCs/>
          <w:sz w:val="22"/>
          <w:szCs w:val="22"/>
        </w:rPr>
        <w:t xml:space="preserve"> </w:t>
      </w:r>
      <w:r w:rsidR="00C25E04" w:rsidRPr="00C25E04">
        <w:rPr>
          <w:sz w:val="22"/>
          <w:szCs w:val="22"/>
        </w:rPr>
        <w:t>c. projektje megvalósítására 201</w:t>
      </w:r>
      <w:r w:rsidR="00874C79">
        <w:rPr>
          <w:sz w:val="22"/>
          <w:szCs w:val="22"/>
        </w:rPr>
        <w:t>3</w:t>
      </w:r>
      <w:r w:rsidR="00C25E04" w:rsidRPr="00C25E04">
        <w:rPr>
          <w:sz w:val="22"/>
          <w:szCs w:val="22"/>
        </w:rPr>
        <w:t>-b</w:t>
      </w:r>
      <w:r w:rsidR="00874C79">
        <w:rPr>
          <w:sz w:val="22"/>
          <w:szCs w:val="22"/>
        </w:rPr>
        <w:t>a</w:t>
      </w:r>
      <w:r w:rsidR="00C25E04" w:rsidRPr="00C25E04">
        <w:rPr>
          <w:sz w:val="22"/>
          <w:szCs w:val="22"/>
        </w:rPr>
        <w:t xml:space="preserve">n európai uniós forrást nyert el. 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C25E04" w:rsidRDefault="00C25E04" w:rsidP="00C25E04">
      <w:pPr>
        <w:jc w:val="both"/>
        <w:rPr>
          <w:sz w:val="22"/>
          <w:szCs w:val="22"/>
        </w:rPr>
      </w:pPr>
      <w:r w:rsidRPr="00C25E04">
        <w:rPr>
          <w:sz w:val="22"/>
          <w:szCs w:val="22"/>
        </w:rPr>
        <w:t xml:space="preserve">A projekt megvalósítása érdekében a Megrendelő érdekének és igényeinek megfelelően </w:t>
      </w:r>
      <w:r w:rsidR="00DE66D6">
        <w:rPr>
          <w:sz w:val="22"/>
          <w:szCs w:val="22"/>
        </w:rPr>
        <w:t>a következő</w:t>
      </w:r>
      <w:r w:rsidRPr="00C25E04">
        <w:rPr>
          <w:sz w:val="22"/>
          <w:szCs w:val="22"/>
        </w:rPr>
        <w:t xml:space="preserve"> feladatok ellátására kérünk egyösszegű (fix) ajánlatot.</w:t>
      </w:r>
    </w:p>
    <w:p w:rsidR="00F1197B" w:rsidRDefault="00F1197B" w:rsidP="00C25E04">
      <w:pPr>
        <w:jc w:val="both"/>
        <w:rPr>
          <w:sz w:val="22"/>
          <w:szCs w:val="22"/>
        </w:rPr>
      </w:pPr>
    </w:p>
    <w:p w:rsidR="00F1197B" w:rsidRPr="00C25E04" w:rsidRDefault="00F1197B" w:rsidP="00F1197B">
      <w:pPr>
        <w:jc w:val="both"/>
        <w:rPr>
          <w:sz w:val="22"/>
          <w:szCs w:val="22"/>
        </w:rPr>
      </w:pPr>
      <w:r w:rsidRPr="00C25E04">
        <w:rPr>
          <w:sz w:val="22"/>
          <w:szCs w:val="22"/>
        </w:rPr>
        <w:t xml:space="preserve">1., A szolgáltatás tárgya: 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C25E04" w:rsidRPr="00C25E04" w:rsidRDefault="00AD35C5" w:rsidP="00C25E04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25E04" w:rsidRPr="00C25E04">
        <w:rPr>
          <w:sz w:val="22"/>
          <w:szCs w:val="22"/>
        </w:rPr>
        <w:t>., Az ajánlatok értékelésnek szempontja: a legalacsonyabb összegű ajánlat. Az ajánlati árnak tartalmaznia kell a szolgáltatás nyújtása során felmerülő valamennyi költséget.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C25E04" w:rsidRPr="00C25E04" w:rsidRDefault="00AD35C5" w:rsidP="00C25E04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25E04" w:rsidRPr="00C25E04">
        <w:rPr>
          <w:sz w:val="22"/>
          <w:szCs w:val="22"/>
        </w:rPr>
        <w:t xml:space="preserve">., Teljesítés időtartama: a szerződés megkötésétől számítottan a projekt szakmai zárásának időpontjáig határozott időre, függetlenül attól, hogy a projektzárás mikor következik be. (A projekt jelenleg tervezett zárása: </w:t>
      </w:r>
      <w:r w:rsidR="00A25A7C">
        <w:rPr>
          <w:sz w:val="22"/>
          <w:szCs w:val="22"/>
        </w:rPr>
        <w:t>2015.04.14</w:t>
      </w:r>
      <w:r w:rsidR="00C25E04" w:rsidRPr="00C25E04">
        <w:rPr>
          <w:sz w:val="22"/>
          <w:szCs w:val="22"/>
        </w:rPr>
        <w:t xml:space="preserve">) 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C25E04" w:rsidRPr="00C25E04" w:rsidRDefault="00AD35C5" w:rsidP="00C25E04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25E04" w:rsidRPr="00C25E04">
        <w:rPr>
          <w:sz w:val="22"/>
          <w:szCs w:val="22"/>
        </w:rPr>
        <w:t>., Számlázás: a szerződésszerű teljesítést követően kiállított teljesítésigazolás alapján. Fizetés módja: a 4/2011. (I.23.) Korm. rendelet szerint utóf</w:t>
      </w:r>
      <w:r w:rsidR="00126DDB">
        <w:rPr>
          <w:sz w:val="22"/>
          <w:szCs w:val="22"/>
        </w:rPr>
        <w:t xml:space="preserve">inanszírozással, átutalással, </w:t>
      </w:r>
      <w:r w:rsidR="00D56956">
        <w:rPr>
          <w:sz w:val="22"/>
          <w:szCs w:val="22"/>
        </w:rPr>
        <w:t>60</w:t>
      </w:r>
      <w:r w:rsidR="00C25E04" w:rsidRPr="00C25E04">
        <w:rPr>
          <w:sz w:val="22"/>
          <w:szCs w:val="22"/>
        </w:rPr>
        <w:t xml:space="preserve"> napos fizetési határidővel. A megbízási díj fedezetét a </w:t>
      </w:r>
      <w:r w:rsidR="00A25A7C" w:rsidRPr="00A25A7C">
        <w:rPr>
          <w:b/>
          <w:sz w:val="22"/>
          <w:szCs w:val="22"/>
        </w:rPr>
        <w:t>T</w:t>
      </w:r>
      <w:r w:rsidR="00AE2575">
        <w:rPr>
          <w:b/>
          <w:sz w:val="22"/>
          <w:szCs w:val="22"/>
        </w:rPr>
        <w:t>ÁMOP-4.1.1</w:t>
      </w:r>
      <w:proofErr w:type="gramStart"/>
      <w:r w:rsidR="00AE2575">
        <w:rPr>
          <w:b/>
          <w:sz w:val="22"/>
          <w:szCs w:val="22"/>
        </w:rPr>
        <w:t>.C-12</w:t>
      </w:r>
      <w:proofErr w:type="gramEnd"/>
      <w:r w:rsidR="00AE2575">
        <w:rPr>
          <w:b/>
          <w:sz w:val="22"/>
          <w:szCs w:val="22"/>
        </w:rPr>
        <w:t>/1/KONV-2012-0013</w:t>
      </w:r>
      <w:r w:rsidR="00A25A7C">
        <w:rPr>
          <w:b/>
          <w:sz w:val="22"/>
          <w:szCs w:val="22"/>
        </w:rPr>
        <w:t xml:space="preserve"> </w:t>
      </w:r>
      <w:r w:rsidR="00C25E04" w:rsidRPr="00C25E04">
        <w:rPr>
          <w:sz w:val="22"/>
          <w:szCs w:val="22"/>
        </w:rPr>
        <w:t xml:space="preserve">sz. projekt biztosítja, melyből </w:t>
      </w:r>
      <w:r>
        <w:rPr>
          <w:sz w:val="22"/>
          <w:szCs w:val="22"/>
        </w:rPr>
        <w:t>100</w:t>
      </w:r>
      <w:r w:rsidR="00C25E04" w:rsidRPr="00C25E04">
        <w:rPr>
          <w:sz w:val="22"/>
          <w:szCs w:val="22"/>
        </w:rPr>
        <w:t xml:space="preserve"> % támogatási forrás.</w:t>
      </w:r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C25E04" w:rsidRPr="00C25E04" w:rsidRDefault="00AD35C5" w:rsidP="00C25E04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25E04" w:rsidRPr="00C25E04">
        <w:rPr>
          <w:sz w:val="22"/>
          <w:szCs w:val="22"/>
        </w:rPr>
        <w:t>., Ajá</w:t>
      </w:r>
      <w:r w:rsidR="004033FF">
        <w:rPr>
          <w:sz w:val="22"/>
          <w:szCs w:val="22"/>
        </w:rPr>
        <w:t>nlati kötöttség időtartama: 2013</w:t>
      </w:r>
      <w:proofErr w:type="gramStart"/>
      <w:r w:rsidR="008A4442">
        <w:rPr>
          <w:sz w:val="22"/>
          <w:szCs w:val="22"/>
        </w:rPr>
        <w:t>……….</w:t>
      </w:r>
      <w:proofErr w:type="gramEnd"/>
    </w:p>
    <w:p w:rsidR="00C25E04" w:rsidRPr="00C25E04" w:rsidRDefault="00C25E04" w:rsidP="00C25E04">
      <w:pPr>
        <w:jc w:val="both"/>
        <w:rPr>
          <w:sz w:val="22"/>
          <w:szCs w:val="22"/>
        </w:rPr>
      </w:pPr>
    </w:p>
    <w:p w:rsidR="0043332F" w:rsidRDefault="00AD35C5" w:rsidP="00C25E04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25E04" w:rsidRPr="00C25E04">
        <w:rPr>
          <w:sz w:val="22"/>
          <w:szCs w:val="22"/>
        </w:rPr>
        <w:t xml:space="preserve">., Az ajánlatokat a Debreceni </w:t>
      </w:r>
      <w:proofErr w:type="gramStart"/>
      <w:r w:rsidR="00C25E04" w:rsidRPr="00C25E04">
        <w:rPr>
          <w:sz w:val="22"/>
          <w:szCs w:val="22"/>
        </w:rPr>
        <w:t xml:space="preserve">Egyetem </w:t>
      </w:r>
      <w:r w:rsidR="008A4442">
        <w:rPr>
          <w:sz w:val="22"/>
          <w:szCs w:val="22"/>
        </w:rPr>
        <w:t>…</w:t>
      </w:r>
      <w:proofErr w:type="gramEnd"/>
      <w:r w:rsidR="008A4442">
        <w:rPr>
          <w:sz w:val="22"/>
          <w:szCs w:val="22"/>
        </w:rPr>
        <w:t>…..</w:t>
      </w:r>
      <w:r w:rsidR="00C25E04" w:rsidRPr="00C25E04">
        <w:rPr>
          <w:sz w:val="22"/>
          <w:szCs w:val="22"/>
        </w:rPr>
        <w:t xml:space="preserve"> kérjük eljuttatni, legkésőbb </w:t>
      </w:r>
      <w:r w:rsidR="008A4442">
        <w:rPr>
          <w:b/>
          <w:sz w:val="22"/>
          <w:szCs w:val="22"/>
        </w:rPr>
        <w:t>………</w:t>
      </w:r>
      <w:r w:rsidR="00C25E04" w:rsidRPr="00C25E04">
        <w:rPr>
          <w:b/>
          <w:sz w:val="22"/>
          <w:szCs w:val="22"/>
        </w:rPr>
        <w:t xml:space="preserve"> </w:t>
      </w:r>
      <w:r w:rsidR="00C25E04" w:rsidRPr="00CC036D">
        <w:rPr>
          <w:sz w:val="22"/>
          <w:szCs w:val="22"/>
        </w:rPr>
        <w:t>óráig</w:t>
      </w:r>
      <w:r w:rsidR="0043332F" w:rsidRPr="00CC036D">
        <w:rPr>
          <w:sz w:val="22"/>
          <w:szCs w:val="22"/>
        </w:rPr>
        <w:t>.</w:t>
      </w:r>
      <w:r w:rsidR="00C25E04" w:rsidRPr="00C25E04">
        <w:rPr>
          <w:sz w:val="22"/>
          <w:szCs w:val="22"/>
        </w:rPr>
        <w:t xml:space="preserve"> </w:t>
      </w:r>
    </w:p>
    <w:p w:rsidR="0043332F" w:rsidRDefault="0043332F" w:rsidP="00C25E04">
      <w:pPr>
        <w:jc w:val="both"/>
        <w:rPr>
          <w:sz w:val="22"/>
          <w:szCs w:val="22"/>
        </w:rPr>
      </w:pPr>
    </w:p>
    <w:p w:rsidR="00C25E04" w:rsidRPr="00C25E04" w:rsidRDefault="00C25E04" w:rsidP="00C25E04">
      <w:pPr>
        <w:jc w:val="both"/>
        <w:rPr>
          <w:sz w:val="22"/>
          <w:szCs w:val="22"/>
        </w:rPr>
      </w:pPr>
      <w:r w:rsidRPr="00C25E04">
        <w:rPr>
          <w:sz w:val="22"/>
          <w:szCs w:val="22"/>
        </w:rPr>
        <w:t>Az ajánlatkérés ajánlatkérő részéről nem jelent kötelezettség vállalást.</w:t>
      </w:r>
    </w:p>
    <w:p w:rsidR="00C25E04" w:rsidRPr="00C25E04" w:rsidRDefault="00C25E04" w:rsidP="00C25E04">
      <w:pPr>
        <w:rPr>
          <w:sz w:val="22"/>
          <w:szCs w:val="22"/>
        </w:rPr>
      </w:pPr>
    </w:p>
    <w:p w:rsidR="00C25E04" w:rsidRPr="00C25E04" w:rsidRDefault="00C25E04" w:rsidP="00C25E04">
      <w:pPr>
        <w:pStyle w:val="lfej"/>
        <w:tabs>
          <w:tab w:val="left" w:pos="708"/>
        </w:tabs>
        <w:rPr>
          <w:sz w:val="22"/>
          <w:szCs w:val="22"/>
        </w:rPr>
      </w:pPr>
      <w:r w:rsidRPr="00C25E04">
        <w:rPr>
          <w:sz w:val="22"/>
          <w:szCs w:val="22"/>
        </w:rPr>
        <w:t xml:space="preserve">Ajánlatát várva, </w:t>
      </w:r>
    </w:p>
    <w:p w:rsidR="00C25E04" w:rsidRDefault="00E75DF4" w:rsidP="00E75DF4">
      <w:pPr>
        <w:pStyle w:val="lfej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Tisztelettel:</w:t>
      </w:r>
    </w:p>
    <w:p w:rsidR="00E75DF4" w:rsidRDefault="00E75DF4" w:rsidP="00E75DF4">
      <w:pPr>
        <w:pStyle w:val="lfej"/>
        <w:tabs>
          <w:tab w:val="left" w:pos="708"/>
        </w:tabs>
        <w:rPr>
          <w:sz w:val="22"/>
          <w:szCs w:val="22"/>
        </w:rPr>
      </w:pPr>
    </w:p>
    <w:p w:rsidR="00E75DF4" w:rsidRPr="00C25E04" w:rsidRDefault="008A4442" w:rsidP="00E75DF4">
      <w:pPr>
        <w:pStyle w:val="Standard"/>
        <w:rPr>
          <w:kern w:val="0"/>
          <w:sz w:val="22"/>
          <w:szCs w:val="22"/>
          <w:lang w:eastAsia="hu-HU"/>
        </w:rPr>
      </w:pPr>
      <w:r>
        <w:rPr>
          <w:kern w:val="0"/>
          <w:sz w:val="22"/>
          <w:szCs w:val="22"/>
          <w:lang w:eastAsia="hu-HU"/>
        </w:rPr>
        <w:t>……………..</w:t>
      </w:r>
    </w:p>
    <w:p w:rsidR="00E75DF4" w:rsidRPr="00C25E04" w:rsidRDefault="00E75DF4" w:rsidP="00E75DF4">
      <w:pPr>
        <w:pStyle w:val="lfej"/>
        <w:tabs>
          <w:tab w:val="left" w:pos="708"/>
        </w:tabs>
        <w:rPr>
          <w:sz w:val="22"/>
          <w:szCs w:val="22"/>
        </w:rPr>
      </w:pPr>
    </w:p>
    <w:p w:rsidR="00C25E04" w:rsidRPr="00C25E04" w:rsidRDefault="00C25E04" w:rsidP="008A4442">
      <w:pPr>
        <w:pStyle w:val="Cmsor3"/>
        <w:tabs>
          <w:tab w:val="left" w:pos="4678"/>
        </w:tabs>
        <w:rPr>
          <w:sz w:val="22"/>
          <w:szCs w:val="22"/>
        </w:rPr>
      </w:pPr>
      <w:r w:rsidRPr="00C25E04">
        <w:rPr>
          <w:b w:val="0"/>
          <w:sz w:val="22"/>
          <w:szCs w:val="22"/>
        </w:rPr>
        <w:t>Debrecen, 201</w:t>
      </w:r>
      <w:r w:rsidR="00E75DF4">
        <w:rPr>
          <w:b w:val="0"/>
          <w:sz w:val="22"/>
          <w:szCs w:val="22"/>
        </w:rPr>
        <w:t>3</w:t>
      </w:r>
      <w:proofErr w:type="gramStart"/>
      <w:r w:rsidR="008A4442">
        <w:rPr>
          <w:b w:val="0"/>
          <w:sz w:val="22"/>
          <w:szCs w:val="22"/>
        </w:rPr>
        <w:t>…………..</w:t>
      </w:r>
      <w:proofErr w:type="gramEnd"/>
      <w:r w:rsidRPr="00C25E04">
        <w:rPr>
          <w:sz w:val="22"/>
          <w:szCs w:val="22"/>
        </w:rPr>
        <w:tab/>
      </w:r>
    </w:p>
    <w:p w:rsidR="001B11D1" w:rsidRPr="00C25E04" w:rsidRDefault="00C25E04" w:rsidP="00E75DF4">
      <w:pPr>
        <w:tabs>
          <w:tab w:val="center" w:pos="2880"/>
          <w:tab w:val="center" w:pos="7020"/>
        </w:tabs>
        <w:rPr>
          <w:sz w:val="22"/>
          <w:szCs w:val="22"/>
        </w:rPr>
      </w:pPr>
      <w:r w:rsidRPr="00C25E04">
        <w:rPr>
          <w:sz w:val="22"/>
          <w:szCs w:val="22"/>
        </w:rPr>
        <w:tab/>
      </w:r>
      <w:r w:rsidRPr="00C25E04">
        <w:rPr>
          <w:sz w:val="22"/>
          <w:szCs w:val="22"/>
        </w:rPr>
        <w:tab/>
      </w:r>
    </w:p>
    <w:sectPr w:rsidR="001B11D1" w:rsidRPr="00C25E04" w:rsidSect="00A93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8" w:right="851" w:bottom="249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3E" w:rsidRDefault="00A71C3E" w:rsidP="00CA26E3">
      <w:r>
        <w:separator/>
      </w:r>
    </w:p>
  </w:endnote>
  <w:endnote w:type="continuationSeparator" w:id="0">
    <w:p w:rsidR="00A71C3E" w:rsidRDefault="00A71C3E" w:rsidP="00C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75" w:rsidRDefault="00AE25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4" w:rsidRDefault="00A71C3E" w:rsidP="00A25A7C">
    <w:pPr>
      <w:pStyle w:val="llb"/>
      <w:tabs>
        <w:tab w:val="clear" w:pos="4536"/>
        <w:tab w:val="center" w:pos="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left:0;text-align:left;margin-left:12.85pt;margin-top:11.6pt;width:195.05pt;height:68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" stroked="f">
          <v:textbox>
            <w:txbxContent>
              <w:p w:rsidR="00AE2575" w:rsidRPr="00AE2575" w:rsidRDefault="00AE2575" w:rsidP="00AE2575">
                <w:pPr>
                  <w:autoSpaceDE w:val="0"/>
                  <w:autoSpaceDN w:val="0"/>
                  <w:adjustRightInd w:val="0"/>
                  <w:jc w:val="center"/>
                  <w:rPr>
                    <w:i/>
                    <w:iCs/>
                    <w:sz w:val="18"/>
                    <w:szCs w:val="18"/>
                  </w:rPr>
                </w:pPr>
                <w:r w:rsidRPr="00AE2575">
                  <w:rPr>
                    <w:sz w:val="18"/>
                    <w:szCs w:val="18"/>
                  </w:rPr>
                  <w:t xml:space="preserve">TÁMOP 4.1.1. C-12/1/KONV-2012-0013 számú </w:t>
                </w:r>
                <w:r w:rsidRPr="00AE2575">
                  <w:rPr>
                    <w:i/>
                    <w:iCs/>
                    <w:sz w:val="18"/>
                    <w:szCs w:val="18"/>
                  </w:rPr>
                  <w:t>Integrált szervezeti és</w:t>
                </w:r>
              </w:p>
              <w:p w:rsidR="00A25A7C" w:rsidRPr="00AE2575" w:rsidRDefault="00AE2575" w:rsidP="00AE2575">
                <w:pPr>
                  <w:autoSpaceDE w:val="0"/>
                  <w:autoSpaceDN w:val="0"/>
                  <w:adjustRightInd w:val="0"/>
                  <w:jc w:val="center"/>
                  <w:rPr>
                    <w:i/>
                    <w:iCs/>
                    <w:sz w:val="18"/>
                    <w:szCs w:val="18"/>
                  </w:rPr>
                </w:pPr>
                <w:proofErr w:type="gramStart"/>
                <w:r w:rsidRPr="00AE2575">
                  <w:rPr>
                    <w:i/>
                    <w:iCs/>
                    <w:sz w:val="18"/>
                    <w:szCs w:val="18"/>
                  </w:rPr>
                  <w:t>komplex</w:t>
                </w:r>
                <w:proofErr w:type="gramEnd"/>
                <w:r w:rsidRPr="00AE2575">
                  <w:rPr>
                    <w:i/>
                    <w:iCs/>
                    <w:sz w:val="18"/>
                    <w:szCs w:val="18"/>
                  </w:rPr>
                  <w:t xml:space="preserve"> felsőoktatási szolgáltatások, valamint képzések fejlesztése a v</w:t>
                </w:r>
                <w:r w:rsidRPr="00AE2575">
                  <w:rPr>
                    <w:i/>
                    <w:iCs/>
                    <w:sz w:val="18"/>
                    <w:szCs w:val="18"/>
                  </w:rPr>
                  <w:t xml:space="preserve">ersenyképes </w:t>
                </w:r>
                <w:r w:rsidRPr="00AE2575">
                  <w:rPr>
                    <w:i/>
                    <w:iCs/>
                    <w:sz w:val="18"/>
                    <w:szCs w:val="18"/>
                  </w:rPr>
                  <w:t>Debreceni Egyetemért</w:t>
                </w:r>
              </w:p>
            </w:txbxContent>
          </v:textbox>
        </v:shape>
      </w:pict>
    </w:r>
    <w:r w:rsidR="00134D04">
      <w:rPr>
        <w:noProof/>
      </w:rPr>
      <w:drawing>
        <wp:inline distT="0" distB="0" distL="0" distR="0">
          <wp:extent cx="3581400" cy="1114425"/>
          <wp:effectExtent l="19050" t="0" r="0" b="0"/>
          <wp:docPr id="3" name="Kép 3" descr="Infoblokk3_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3_ES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34D04" w:rsidRDefault="00134D04">
    <w:pPr>
      <w:pStyle w:val="llb"/>
    </w:pPr>
  </w:p>
  <w:p w:rsidR="00134D04" w:rsidRDefault="00134D0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75" w:rsidRDefault="00AE25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3E" w:rsidRDefault="00A71C3E" w:rsidP="00CA26E3">
      <w:r>
        <w:separator/>
      </w:r>
    </w:p>
  </w:footnote>
  <w:footnote w:type="continuationSeparator" w:id="0">
    <w:p w:rsidR="00A71C3E" w:rsidRDefault="00A71C3E" w:rsidP="00CA2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75" w:rsidRDefault="00AE25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04" w:rsidRDefault="00134D04"/>
  <w:p w:rsidR="00134D04" w:rsidRDefault="00134D04"/>
  <w:tbl>
    <w:tblPr>
      <w:tblW w:w="10916" w:type="dxa"/>
      <w:tblInd w:w="-318" w:type="dxa"/>
      <w:tblBorders>
        <w:bottom w:val="single" w:sz="48" w:space="0" w:color="79B51F"/>
      </w:tblBorders>
      <w:tblLook w:val="04A0" w:firstRow="1" w:lastRow="0" w:firstColumn="1" w:lastColumn="0" w:noHBand="0" w:noVBand="1"/>
    </w:tblPr>
    <w:tblGrid>
      <w:gridCol w:w="1039"/>
      <w:gridCol w:w="4418"/>
      <w:gridCol w:w="5459"/>
    </w:tblGrid>
    <w:tr w:rsidR="00134D04" w:rsidTr="00D04D20">
      <w:trPr>
        <w:trHeight w:val="1478"/>
      </w:trPr>
      <w:tc>
        <w:tcPr>
          <w:tcW w:w="1039" w:type="dxa"/>
        </w:tcPr>
        <w:p w:rsidR="00134D04" w:rsidRDefault="00134D04" w:rsidP="00D04D20">
          <w:pPr>
            <w:jc w:val="right"/>
          </w:pPr>
          <w:r>
            <w:rPr>
              <w:rFonts w:ascii="Verdana" w:hAnsi="Verdana" w:cs="Verdana"/>
              <w:noProof/>
            </w:rPr>
            <w:drawing>
              <wp:inline distT="0" distB="0" distL="0" distR="0">
                <wp:extent cx="295275" cy="962025"/>
                <wp:effectExtent l="19050" t="0" r="9525" b="0"/>
                <wp:docPr id="1" name="Kép 2" descr="unideb_logo_tran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unideb_logo_tran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8" w:type="dxa"/>
          <w:vAlign w:val="center"/>
        </w:tcPr>
        <w:p w:rsidR="00134D04" w:rsidRPr="00744C8E" w:rsidRDefault="00134D04" w:rsidP="00744C8E">
          <w:pPr>
            <w:ind w:right="883"/>
            <w:rPr>
              <w:rFonts w:ascii="Verdana" w:hAnsi="Verdana" w:cs="Verdana"/>
              <w:b/>
              <w:bCs/>
              <w:color w:val="B2B2B2"/>
              <w:sz w:val="24"/>
              <w:szCs w:val="24"/>
            </w:rPr>
          </w:pPr>
        </w:p>
        <w:p w:rsidR="00134D04" w:rsidRPr="00744C8E" w:rsidRDefault="00134D04" w:rsidP="00744C8E">
          <w:pPr>
            <w:ind w:right="883"/>
            <w:rPr>
              <w:rFonts w:ascii="Verdana" w:hAnsi="Verdana" w:cs="Verdana"/>
              <w:b/>
              <w:bCs/>
              <w:color w:val="B2B2B2"/>
              <w:sz w:val="24"/>
              <w:szCs w:val="24"/>
            </w:rPr>
          </w:pPr>
          <w:r w:rsidRPr="00744C8E">
            <w:rPr>
              <w:rFonts w:ascii="Verdana" w:hAnsi="Verdana" w:cs="Verdana"/>
              <w:b/>
              <w:bCs/>
              <w:color w:val="B2B2B2"/>
              <w:sz w:val="24"/>
              <w:szCs w:val="24"/>
            </w:rPr>
            <w:t>Debreceni Egyetem</w:t>
          </w:r>
        </w:p>
        <w:p w:rsidR="00134D04" w:rsidRDefault="00134D04" w:rsidP="002176D9">
          <w:r w:rsidRPr="00744C8E">
            <w:rPr>
              <w:rFonts w:ascii="Verdana" w:hAnsi="Verdana" w:cs="Verdana"/>
              <w:b/>
              <w:bCs/>
              <w:color w:val="B2B2B2"/>
            </w:rPr>
            <w:t>4032 Debrecen, Egyetem tér 1.</w:t>
          </w:r>
        </w:p>
      </w:tc>
      <w:tc>
        <w:tcPr>
          <w:tcW w:w="5459" w:type="dxa"/>
        </w:tcPr>
        <w:p w:rsidR="00134D04" w:rsidRDefault="00134D04" w:rsidP="004F4C2A">
          <w:r>
            <w:rPr>
              <w:noProof/>
            </w:rPr>
            <w:drawing>
              <wp:inline distT="0" distB="0" distL="0" distR="0">
                <wp:extent cx="3228975" cy="971550"/>
                <wp:effectExtent l="19050" t="0" r="9525" b="0"/>
                <wp:docPr id="2" name="Kép 2" descr="uszt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szt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8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4D04" w:rsidTr="00D04D20">
      <w:trPr>
        <w:trHeight w:val="667"/>
      </w:trPr>
      <w:tc>
        <w:tcPr>
          <w:tcW w:w="10916" w:type="dxa"/>
          <w:gridSpan w:val="3"/>
        </w:tcPr>
        <w:p w:rsidR="00134D04" w:rsidRDefault="00134D04" w:rsidP="004B7B26">
          <w:pPr>
            <w:jc w:val="right"/>
          </w:pPr>
        </w:p>
      </w:tc>
    </w:tr>
  </w:tbl>
  <w:p w:rsidR="00134D04" w:rsidRDefault="00134D0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75" w:rsidRDefault="00AE25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4EE"/>
    <w:multiLevelType w:val="hybridMultilevel"/>
    <w:tmpl w:val="A87E5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945AC"/>
    <w:multiLevelType w:val="hybridMultilevel"/>
    <w:tmpl w:val="2196D42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E3D1C51"/>
    <w:multiLevelType w:val="hybridMultilevel"/>
    <w:tmpl w:val="08364A7A"/>
    <w:lvl w:ilvl="0" w:tplc="8658811C">
      <w:numFmt w:val="bullet"/>
      <w:lvlText w:val="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E63936"/>
    <w:multiLevelType w:val="hybridMultilevel"/>
    <w:tmpl w:val="31CE0AE6"/>
    <w:lvl w:ilvl="0" w:tplc="B2CCD0E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E079B"/>
    <w:multiLevelType w:val="multilevel"/>
    <w:tmpl w:val="02C0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16F39C5"/>
    <w:multiLevelType w:val="hybridMultilevel"/>
    <w:tmpl w:val="CEE6F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02FFB"/>
    <w:multiLevelType w:val="hybridMultilevel"/>
    <w:tmpl w:val="BCC8F8F8"/>
    <w:lvl w:ilvl="0" w:tplc="8658811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241D0"/>
    <w:multiLevelType w:val="hybridMultilevel"/>
    <w:tmpl w:val="AF642A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9493F"/>
    <w:multiLevelType w:val="hybridMultilevel"/>
    <w:tmpl w:val="AB763B64"/>
    <w:lvl w:ilvl="0" w:tplc="8658811C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284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E98"/>
    <w:rsid w:val="00013D43"/>
    <w:rsid w:val="00032FA0"/>
    <w:rsid w:val="000375A0"/>
    <w:rsid w:val="00042B25"/>
    <w:rsid w:val="000532E1"/>
    <w:rsid w:val="00053518"/>
    <w:rsid w:val="00057BEE"/>
    <w:rsid w:val="0006378B"/>
    <w:rsid w:val="00082216"/>
    <w:rsid w:val="00083D8B"/>
    <w:rsid w:val="00096969"/>
    <w:rsid w:val="000C5C95"/>
    <w:rsid w:val="000E615C"/>
    <w:rsid w:val="00122245"/>
    <w:rsid w:val="00126DDB"/>
    <w:rsid w:val="00134D04"/>
    <w:rsid w:val="0013694A"/>
    <w:rsid w:val="0013719A"/>
    <w:rsid w:val="00137D23"/>
    <w:rsid w:val="001403E1"/>
    <w:rsid w:val="0014774F"/>
    <w:rsid w:val="00155E9E"/>
    <w:rsid w:val="001755D3"/>
    <w:rsid w:val="0017618D"/>
    <w:rsid w:val="00177D98"/>
    <w:rsid w:val="001B11D1"/>
    <w:rsid w:val="001C0F5F"/>
    <w:rsid w:val="001D015B"/>
    <w:rsid w:val="001D093E"/>
    <w:rsid w:val="001D4D01"/>
    <w:rsid w:val="001F7739"/>
    <w:rsid w:val="002014C8"/>
    <w:rsid w:val="0020619B"/>
    <w:rsid w:val="00211E1D"/>
    <w:rsid w:val="002176D9"/>
    <w:rsid w:val="00233DE2"/>
    <w:rsid w:val="002441E5"/>
    <w:rsid w:val="002513E4"/>
    <w:rsid w:val="002631C0"/>
    <w:rsid w:val="00272AF3"/>
    <w:rsid w:val="002812A1"/>
    <w:rsid w:val="002A2575"/>
    <w:rsid w:val="002B13F0"/>
    <w:rsid w:val="002B4AD5"/>
    <w:rsid w:val="002C07D3"/>
    <w:rsid w:val="002C0E5F"/>
    <w:rsid w:val="002C140B"/>
    <w:rsid w:val="0030233B"/>
    <w:rsid w:val="00304A88"/>
    <w:rsid w:val="003236EB"/>
    <w:rsid w:val="00336533"/>
    <w:rsid w:val="00342821"/>
    <w:rsid w:val="00350980"/>
    <w:rsid w:val="00352577"/>
    <w:rsid w:val="003B2DC8"/>
    <w:rsid w:val="003B7D63"/>
    <w:rsid w:val="003F0C05"/>
    <w:rsid w:val="003F734C"/>
    <w:rsid w:val="004000A7"/>
    <w:rsid w:val="004033FF"/>
    <w:rsid w:val="00407984"/>
    <w:rsid w:val="00430D1A"/>
    <w:rsid w:val="004311CF"/>
    <w:rsid w:val="0043332F"/>
    <w:rsid w:val="0043785D"/>
    <w:rsid w:val="0044697B"/>
    <w:rsid w:val="0045581B"/>
    <w:rsid w:val="004724BA"/>
    <w:rsid w:val="004B7B26"/>
    <w:rsid w:val="004C266D"/>
    <w:rsid w:val="004C29B7"/>
    <w:rsid w:val="004C2EE3"/>
    <w:rsid w:val="004D4D0C"/>
    <w:rsid w:val="004E448E"/>
    <w:rsid w:val="004E61F9"/>
    <w:rsid w:val="004F4C2A"/>
    <w:rsid w:val="00502989"/>
    <w:rsid w:val="00506FD3"/>
    <w:rsid w:val="00521567"/>
    <w:rsid w:val="00553A34"/>
    <w:rsid w:val="00575772"/>
    <w:rsid w:val="0058574B"/>
    <w:rsid w:val="0059422A"/>
    <w:rsid w:val="005B2454"/>
    <w:rsid w:val="005B754B"/>
    <w:rsid w:val="005C4670"/>
    <w:rsid w:val="005C6E98"/>
    <w:rsid w:val="005F659E"/>
    <w:rsid w:val="00611778"/>
    <w:rsid w:val="00612486"/>
    <w:rsid w:val="00635AD5"/>
    <w:rsid w:val="00636623"/>
    <w:rsid w:val="00644C1C"/>
    <w:rsid w:val="00671157"/>
    <w:rsid w:val="00676206"/>
    <w:rsid w:val="006818D0"/>
    <w:rsid w:val="006C199C"/>
    <w:rsid w:val="006C6B80"/>
    <w:rsid w:val="006D7580"/>
    <w:rsid w:val="006E5AFB"/>
    <w:rsid w:val="00711219"/>
    <w:rsid w:val="007154E9"/>
    <w:rsid w:val="00716DAA"/>
    <w:rsid w:val="00744C8E"/>
    <w:rsid w:val="00777E10"/>
    <w:rsid w:val="0078498B"/>
    <w:rsid w:val="00785DB7"/>
    <w:rsid w:val="0078722A"/>
    <w:rsid w:val="0079219A"/>
    <w:rsid w:val="007B75B4"/>
    <w:rsid w:val="007D7629"/>
    <w:rsid w:val="007D7FB4"/>
    <w:rsid w:val="007E71B5"/>
    <w:rsid w:val="007F09BF"/>
    <w:rsid w:val="007F117D"/>
    <w:rsid w:val="007F2E22"/>
    <w:rsid w:val="008647A2"/>
    <w:rsid w:val="008713A0"/>
    <w:rsid w:val="00874C79"/>
    <w:rsid w:val="008752B9"/>
    <w:rsid w:val="00897A1A"/>
    <w:rsid w:val="008A4442"/>
    <w:rsid w:val="008A7D17"/>
    <w:rsid w:val="008E6A59"/>
    <w:rsid w:val="009064CB"/>
    <w:rsid w:val="009128B6"/>
    <w:rsid w:val="00924DA4"/>
    <w:rsid w:val="00937E6E"/>
    <w:rsid w:val="00952506"/>
    <w:rsid w:val="00970C21"/>
    <w:rsid w:val="0097208D"/>
    <w:rsid w:val="0098717E"/>
    <w:rsid w:val="00991D45"/>
    <w:rsid w:val="009D640A"/>
    <w:rsid w:val="009E2B29"/>
    <w:rsid w:val="00A25A7C"/>
    <w:rsid w:val="00A304DC"/>
    <w:rsid w:val="00A57CC1"/>
    <w:rsid w:val="00A60074"/>
    <w:rsid w:val="00A71C3E"/>
    <w:rsid w:val="00A90670"/>
    <w:rsid w:val="00A93616"/>
    <w:rsid w:val="00AA6A4D"/>
    <w:rsid w:val="00AB143A"/>
    <w:rsid w:val="00AD2E7A"/>
    <w:rsid w:val="00AD35C5"/>
    <w:rsid w:val="00AD7AC4"/>
    <w:rsid w:val="00AE2575"/>
    <w:rsid w:val="00B04E8B"/>
    <w:rsid w:val="00B12A9E"/>
    <w:rsid w:val="00B13C47"/>
    <w:rsid w:val="00B142DA"/>
    <w:rsid w:val="00B6075B"/>
    <w:rsid w:val="00B67B18"/>
    <w:rsid w:val="00B8716C"/>
    <w:rsid w:val="00BA29E0"/>
    <w:rsid w:val="00BB2990"/>
    <w:rsid w:val="00BD42DC"/>
    <w:rsid w:val="00BD76BB"/>
    <w:rsid w:val="00C01358"/>
    <w:rsid w:val="00C10395"/>
    <w:rsid w:val="00C25E04"/>
    <w:rsid w:val="00C26879"/>
    <w:rsid w:val="00C364AE"/>
    <w:rsid w:val="00C9407D"/>
    <w:rsid w:val="00CA26E3"/>
    <w:rsid w:val="00CC036D"/>
    <w:rsid w:val="00CC0E95"/>
    <w:rsid w:val="00CC4CB9"/>
    <w:rsid w:val="00D0091C"/>
    <w:rsid w:val="00D034F0"/>
    <w:rsid w:val="00D04D20"/>
    <w:rsid w:val="00D050AD"/>
    <w:rsid w:val="00D17732"/>
    <w:rsid w:val="00D37233"/>
    <w:rsid w:val="00D45AAB"/>
    <w:rsid w:val="00D56956"/>
    <w:rsid w:val="00D77024"/>
    <w:rsid w:val="00D96F3F"/>
    <w:rsid w:val="00DA57A9"/>
    <w:rsid w:val="00DB44B1"/>
    <w:rsid w:val="00DD0E22"/>
    <w:rsid w:val="00DD5BE3"/>
    <w:rsid w:val="00DE3754"/>
    <w:rsid w:val="00DE66D6"/>
    <w:rsid w:val="00E02CF4"/>
    <w:rsid w:val="00E17BC0"/>
    <w:rsid w:val="00E667C0"/>
    <w:rsid w:val="00E70457"/>
    <w:rsid w:val="00E75DF4"/>
    <w:rsid w:val="00E838AF"/>
    <w:rsid w:val="00E909B3"/>
    <w:rsid w:val="00E941B2"/>
    <w:rsid w:val="00EA0E65"/>
    <w:rsid w:val="00EB5F89"/>
    <w:rsid w:val="00EB60B9"/>
    <w:rsid w:val="00F1174F"/>
    <w:rsid w:val="00F1197B"/>
    <w:rsid w:val="00F15BE0"/>
    <w:rsid w:val="00F16B37"/>
    <w:rsid w:val="00F23905"/>
    <w:rsid w:val="00F27B8F"/>
    <w:rsid w:val="00F4661F"/>
    <w:rsid w:val="00F46C7A"/>
    <w:rsid w:val="00F47F10"/>
    <w:rsid w:val="00F57447"/>
    <w:rsid w:val="00F906DE"/>
    <w:rsid w:val="00F92008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1D1"/>
  </w:style>
  <w:style w:type="paragraph" w:styleId="Cmsor3">
    <w:name w:val="heading 3"/>
    <w:basedOn w:val="Norml"/>
    <w:next w:val="Norml"/>
    <w:link w:val="Cmsor3Char"/>
    <w:unhideWhenUsed/>
    <w:qFormat/>
    <w:locked/>
    <w:rsid w:val="00C25E04"/>
    <w:pPr>
      <w:keepNext/>
      <w:outlineLvl w:val="2"/>
    </w:pPr>
    <w:rPr>
      <w:b/>
      <w:b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6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rsid w:val="00CA2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A26E3"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CA26E3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CA26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CA26E3"/>
  </w:style>
  <w:style w:type="paragraph" w:customStyle="1" w:styleId="StyleSylfaenCenteredBeforeAutoAfterAuto">
    <w:name w:val="Style Sylfaen Centered Before:  Auto After:  Auto"/>
    <w:basedOn w:val="Norml"/>
    <w:uiPriority w:val="99"/>
    <w:rsid w:val="0097208D"/>
    <w:pPr>
      <w:spacing w:before="40" w:beforeAutospacing="1" w:after="40" w:afterAutospacing="1"/>
      <w:jc w:val="center"/>
    </w:pPr>
    <w:rPr>
      <w:rFonts w:ascii="Tahoma" w:hAnsi="Tahoma" w:cs="Tahoma"/>
      <w:lang w:val="en-GB"/>
    </w:rPr>
  </w:style>
  <w:style w:type="character" w:customStyle="1" w:styleId="llbChar">
    <w:name w:val="Élőláb Char"/>
    <w:basedOn w:val="Bekezdsalapbettpusa"/>
    <w:link w:val="llb"/>
    <w:uiPriority w:val="99"/>
    <w:locked/>
    <w:rsid w:val="00CA26E3"/>
  </w:style>
  <w:style w:type="paragraph" w:styleId="Listaszerbekezds">
    <w:name w:val="List Paragraph"/>
    <w:basedOn w:val="Norml"/>
    <w:uiPriority w:val="34"/>
    <w:qFormat/>
    <w:rsid w:val="004D4D0C"/>
    <w:pPr>
      <w:ind w:left="720"/>
      <w:contextualSpacing/>
    </w:pPr>
  </w:style>
  <w:style w:type="paragraph" w:customStyle="1" w:styleId="Standard">
    <w:name w:val="Standard"/>
    <w:rsid w:val="001B11D1"/>
    <w:pPr>
      <w:suppressAutoHyphens/>
      <w:autoSpaceDN w:val="0"/>
      <w:textAlignment w:val="baseline"/>
    </w:pPr>
    <w:rPr>
      <w:kern w:val="3"/>
      <w:lang w:eastAsia="zh-CN"/>
    </w:rPr>
  </w:style>
  <w:style w:type="character" w:styleId="Hiperhivatkozs">
    <w:name w:val="Hyperlink"/>
    <w:basedOn w:val="Bekezdsalapbettpusa"/>
    <w:uiPriority w:val="99"/>
    <w:unhideWhenUsed/>
    <w:rsid w:val="001B11D1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C25E04"/>
    <w:rPr>
      <w:b/>
      <w:bCs/>
      <w:szCs w:val="24"/>
    </w:rPr>
  </w:style>
  <w:style w:type="paragraph" w:customStyle="1" w:styleId="Default">
    <w:name w:val="Default"/>
    <w:rsid w:val="00F119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A25A7C"/>
    <w:pPr>
      <w:autoSpaceDE w:val="0"/>
      <w:autoSpaceDN w:val="0"/>
      <w:spacing w:line="36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A25A7C"/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ekelyk\Asztal\lev&#233;l%2050%20milli&#243;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26383-7D09-4283-9D48-7EF9E8C1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levél 50 millió</Template>
  <TotalTime>6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Egyetemi és Nemzeti Könyvtár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subject/>
  <dc:creator>szekelyk</dc:creator>
  <cp:keywords/>
  <dc:description/>
  <cp:lastModifiedBy>Papp Attila</cp:lastModifiedBy>
  <cp:revision>4</cp:revision>
  <cp:lastPrinted>2010-01-07T14:45:00Z</cp:lastPrinted>
  <dcterms:created xsi:type="dcterms:W3CDTF">2013-05-09T07:30:00Z</dcterms:created>
  <dcterms:modified xsi:type="dcterms:W3CDTF">2014-01-27T10:49:00Z</dcterms:modified>
</cp:coreProperties>
</file>